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6"/>
        <w:ind w:firstLine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УТВЕРЖДЕНА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администрации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Спасского муниципального округа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Нижегородской области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22 июня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2026 г. № </w:t>
      </w:r>
      <w:r>
        <w:rPr>
          <w:sz w:val="24"/>
          <w:szCs w:val="24"/>
        </w:rPr>
        <w:t xml:space="preserve">459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Аукционная документация о проведении аукциона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продаже муниципального имущества на аукционе в электронной форме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Общие положения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Настоящая документация разработана в соответствии с Федеральным законом от 21 декабря 2001 г. № 178-ФЗ «О приватизации государственного и муниципального имущества», Положением об орган</w:t>
      </w:r>
      <w:r>
        <w:rPr>
          <w:sz w:val="24"/>
          <w:szCs w:val="24"/>
        </w:rPr>
        <w:t xml:space="preserve">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 860, Регламентом электронной площадки «Сбербанк-АСТ» (размещен по адресу: </w:t>
      </w:r>
      <w:r>
        <w:rPr>
          <w:sz w:val="24"/>
          <w:szCs w:val="24"/>
          <w:lang w:val="en-US"/>
        </w:rPr>
        <w:t xml:space="preserve">http</w:t>
      </w:r>
      <w:r>
        <w:rPr>
          <w:sz w:val="24"/>
          <w:szCs w:val="24"/>
        </w:rPr>
        <w:t xml:space="preserve">://</w:t>
      </w:r>
      <w:r>
        <w:rPr>
          <w:sz w:val="24"/>
          <w:szCs w:val="24"/>
          <w:lang w:val="en-US"/>
        </w:rPr>
        <w:t xml:space="preserve">utp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sberbank</w:t>
      </w:r>
      <w:r>
        <w:rPr>
          <w:sz w:val="24"/>
          <w:szCs w:val="24"/>
        </w:rPr>
        <w:t xml:space="preserve">-</w:t>
      </w:r>
      <w:r>
        <w:rPr>
          <w:sz w:val="24"/>
          <w:szCs w:val="24"/>
          <w:lang w:val="en-US"/>
        </w:rPr>
        <w:t xml:space="preserve">ast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ru</w:t>
      </w:r>
      <w:r>
        <w:rPr>
          <w:sz w:val="24"/>
          <w:szCs w:val="24"/>
        </w:rPr>
        <w:t xml:space="preserve">/АР).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Решение об условиях приватизации находящегося в муниципальной собственности имущества принято постановлением администрации Спасского муниципального округа Нижегородской области от ______________ 2026 г. № ___ 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Целью проведения продажи на аукционе с открытой формой подачи предложения о цене в электронной форме является обеспечение эффективности использования имущества, находящегося в собственности Спасского муниципального округа Нижегородской области.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При проведении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продажи на аукционе с открытой формой подачи предложения о цене в электронной форме не допускается: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создание преимущественных условий, в том числе предоставление доступа к конфиденциальной информации, для участия отдельного лица или группы лиц;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осуществл</w:t>
      </w:r>
      <w:r>
        <w:rPr>
          <w:sz w:val="24"/>
          <w:szCs w:val="24"/>
        </w:rPr>
        <w:t xml:space="preserve">ение организатором продажи на аукционе с открытой формой подачи предложения о цене имущества координации деятельности участников торгов, в результате которой имеет либо может иметь место ограничение конкуренции между участниками или ущемление их интересов;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необоснованное ограничение доступа к участию в продаже на аукционе с открытой формой подачи предложения о цене имущества.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Аукцион по продаже на аукционе с открытой формой подачи предложения о цене проводится в электронной форме.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Организатором продажи на аукционе с открытой формой подачи предложения о цене</w:t>
      </w:r>
      <w:r>
        <w:rPr>
          <w:sz w:val="24"/>
          <w:szCs w:val="24"/>
        </w:rPr>
        <w:t xml:space="preserve"> является администрация Спасского муниципального округа Нижегородской области, в лице сектора муниципального имущества и земельных ресурсов управления экономики и муниципального имущества администрации Спасского муниципального округа Нижегородской области.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1.7. Сведения об организаторе продажи: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место нахождения: с.Спасское, пл.Революции, д.71;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почтовый адрес: 606280, с.Спасское, пл.Революции, д.71;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адрес электронной почты: </w:t>
      </w:r>
      <w:r>
        <w:fldChar w:fldCharType="begin"/>
      </w:r>
      <w:r>
        <w:instrText xml:space="preserve">HYPERLINK "mailto:official@adm.sps.nnov.ru" \o "mailto:official@adm.sps.nnov.ru"</w:instrText>
      </w:r>
      <w:r>
        <w:fldChar w:fldCharType="separate"/>
      </w:r>
      <w:r>
        <w:rPr>
          <w:rStyle w:val="868"/>
          <w:sz w:val="24"/>
          <w:szCs w:val="24"/>
          <w:lang w:val="en-US"/>
        </w:rPr>
        <w:t xml:space="preserve">official</w:t>
      </w:r>
      <w:r>
        <w:rPr>
          <w:rStyle w:val="868"/>
          <w:sz w:val="24"/>
          <w:szCs w:val="24"/>
        </w:rPr>
        <w:t xml:space="preserve">@</w:t>
      </w:r>
      <w:r>
        <w:rPr>
          <w:rStyle w:val="868"/>
          <w:sz w:val="24"/>
          <w:szCs w:val="24"/>
          <w:lang w:val="en-US"/>
        </w:rPr>
        <w:t xml:space="preserve">adm</w:t>
      </w:r>
      <w:r>
        <w:rPr>
          <w:rStyle w:val="868"/>
          <w:sz w:val="24"/>
          <w:szCs w:val="24"/>
        </w:rPr>
        <w:t xml:space="preserve">.</w:t>
      </w:r>
      <w:r>
        <w:rPr>
          <w:rStyle w:val="868"/>
          <w:sz w:val="24"/>
          <w:szCs w:val="24"/>
          <w:lang w:val="en-US"/>
        </w:rPr>
        <w:t xml:space="preserve">sps</w:t>
      </w:r>
      <w:r>
        <w:rPr>
          <w:rStyle w:val="868"/>
          <w:sz w:val="24"/>
          <w:szCs w:val="24"/>
        </w:rPr>
        <w:t xml:space="preserve">.</w:t>
      </w:r>
      <w:r>
        <w:rPr>
          <w:rStyle w:val="868"/>
          <w:sz w:val="24"/>
          <w:szCs w:val="24"/>
          <w:lang w:val="en-US"/>
        </w:rPr>
        <w:t xml:space="preserve">nnov</w:t>
      </w:r>
      <w:r>
        <w:rPr>
          <w:rStyle w:val="868"/>
          <w:sz w:val="24"/>
          <w:szCs w:val="24"/>
        </w:rPr>
        <w:t xml:space="preserve">.</w:t>
      </w:r>
      <w:r>
        <w:rPr>
          <w:rStyle w:val="868"/>
          <w:sz w:val="24"/>
          <w:szCs w:val="24"/>
          <w:lang w:val="en-US"/>
        </w:rPr>
        <w:t xml:space="preserve">ru</w:t>
      </w:r>
      <w:r>
        <w:fldChar w:fldCharType="end"/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контактные телефоны: 88316525720; 88316525830.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официальный сайт организатора продажи: </w:t>
      </w:r>
      <w:r>
        <w:fldChar w:fldCharType="begin"/>
      </w:r>
      <w:r>
        <w:instrText xml:space="preserve">HYPERLINK "https://spasskoe.nobl.ru/" \o "https://spasskoe.nobl.ru/"</w:instrText>
      </w:r>
      <w:r>
        <w:fldChar w:fldCharType="separate"/>
      </w:r>
      <w:r>
        <w:rPr>
          <w:rStyle w:val="868"/>
          <w:sz w:val="24"/>
          <w:szCs w:val="24"/>
          <w:lang w:val="en-US"/>
        </w:rPr>
        <w:t xml:space="preserve">https</w:t>
      </w:r>
      <w:r>
        <w:rPr>
          <w:rStyle w:val="868"/>
          <w:sz w:val="24"/>
          <w:szCs w:val="24"/>
        </w:rPr>
        <w:t xml:space="preserve">://</w:t>
      </w:r>
      <w:r>
        <w:rPr>
          <w:rStyle w:val="868"/>
          <w:sz w:val="24"/>
          <w:szCs w:val="24"/>
          <w:lang w:val="en-US"/>
        </w:rPr>
        <w:t xml:space="preserve">spasskoe</w:t>
      </w:r>
      <w:r>
        <w:rPr>
          <w:rStyle w:val="868"/>
          <w:sz w:val="24"/>
          <w:szCs w:val="24"/>
        </w:rPr>
        <w:t xml:space="preserve">.</w:t>
      </w:r>
      <w:r>
        <w:rPr>
          <w:rStyle w:val="868"/>
          <w:sz w:val="24"/>
          <w:szCs w:val="24"/>
          <w:lang w:val="en-US"/>
        </w:rPr>
        <w:t xml:space="preserve">nobl</w:t>
      </w:r>
      <w:r>
        <w:rPr>
          <w:rStyle w:val="868"/>
          <w:sz w:val="24"/>
          <w:szCs w:val="24"/>
        </w:rPr>
        <w:t xml:space="preserve">.</w:t>
      </w:r>
      <w:r>
        <w:rPr>
          <w:rStyle w:val="868"/>
          <w:sz w:val="24"/>
          <w:szCs w:val="24"/>
          <w:lang w:val="en-US"/>
        </w:rPr>
        <w:t xml:space="preserve">ru</w:t>
      </w:r>
      <w:r>
        <w:rPr>
          <w:rStyle w:val="868"/>
          <w:sz w:val="24"/>
          <w:szCs w:val="24"/>
        </w:rPr>
        <w:t xml:space="preserve">/</w:t>
      </w:r>
      <w:r>
        <w:fldChar w:fldCharType="end"/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Имущество, выставляемое на продажу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2.1. Информация об объекте: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2.1.1. нежилое здание с кадастровым номером 52:29:0070006:1002 общей площадью 121,2 кв.м, и земельный участок с кадаст</w:t>
      </w:r>
      <w:r>
        <w:rPr>
          <w:sz w:val="24"/>
          <w:szCs w:val="24"/>
        </w:rPr>
        <w:t xml:space="preserve">ровым номером 52:29:0070006:1429, площадью 300 кв.м, категория земель: земли населенных пунктов, разрешенное использование: культурное развитие, расположенные по адресу: Нижегородская область, Спасский муниципальный округ, с. Красный Ватрас, ул. Дол, д. 1.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2.1.2. Начальную цену продажи объекта недвижимости с земельным участком, равную рыночной стоимости, согласно отчету об оценке от 24 апреля 2026 г. № 2940-26 в размере 256 000 (двес</w:t>
      </w:r>
      <w:r>
        <w:rPr>
          <w:sz w:val="24"/>
          <w:szCs w:val="24"/>
        </w:rPr>
        <w:t xml:space="preserve">ти пятьдесят шесть тысяч рублей 00 копеек), без учета НДС из них: стоимость нежилого здания 224 000 (двести двадцать четыре тысячи рублей 00 копеек), без учета НДС, стоимость земельного участка 32 000 (тридцать две тысячи рублей 00 копеек), без учета  НДС.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2.1.3. «Шаг» аукциона (5% от начальной цены продажи муниципального имущества) – 12 800 (двенадцать тысяч восемьсот рублей 00 копеек).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2.1.4. Размер задатка (10 % от начальной цены продажи муниципального имущества) – 25 600 (двадцать пять тысяч шестьсот рублей 00 копеек).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Задаток вносится не позднее 16 часов 00 минут (время московское) 23 июля 2026 г. по следующим реквизитам: получатель: АО "Сбербанк-АСТ" ИНН: 7707308480 КПП: 770401001 Расчетный счет: 40702810300020038047 </w:t>
      </w:r>
      <w:r>
        <w:rPr>
          <w:bCs/>
          <w:sz w:val="24"/>
          <w:szCs w:val="24"/>
        </w:rPr>
        <w:t xml:space="preserve">Банк получателя: </w:t>
      </w:r>
      <w:r>
        <w:rPr>
          <w:sz w:val="24"/>
          <w:szCs w:val="24"/>
        </w:rPr>
        <w:t xml:space="preserve">Наименование банка: ПАО "СБЕРБАНК РОССИИ" Г. МОСКВА БИК: 044525225 Корреспондентский счет: 30101810400000000225 и засчитывается в счет исполнения обязательств по договору купли-продажи движимого имущества.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Все заинтересованные лица могут ознакомиться с указанным выше имуществом по согласованию с организатором продажи в период с 25 июня 2026 г. по 23 июля 2026 г. с 8 час. 00 мин. до 12 час.00 мин.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shd w:val="clear" w:color="ffffff" w:fill="ffffff"/>
        <w:rPr>
          <w:b/>
          <w:sz w:val="24"/>
          <w:szCs w:val="24"/>
        </w:rPr>
      </w:pPr>
      <w:r>
        <w:rPr>
          <w:sz w:val="24"/>
          <w:szCs w:val="24"/>
        </w:rPr>
        <w:t xml:space="preserve">2.5. Указанное муниципальное имущество передается Победителю продажи по акту приема-передачи.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Место, сроки подачи (приема) заявок, определения участников и проведения аукциона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начала приема заявок на участие в аукционе – 25 июня 2026 с 8 час. 00 мин. (московское время).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окончания приема заявок на участие в аукционе – 23 июля 2026 года в 16 час.00 мин. (московское время).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приема заявок: электронная площадка: </w:t>
      </w:r>
      <w:r>
        <w:fldChar w:fldCharType="begin"/>
      </w:r>
      <w:r>
        <w:instrText xml:space="preserve">HYPERLINK "http://www.sberbank-ast.ru/" \o "http://www.sberbank-ast.ru/"</w:instrText>
      </w:r>
      <w:r>
        <w:fldChar w:fldCharType="separate"/>
      </w:r>
      <w:r>
        <w:rPr>
          <w:rStyle w:val="868"/>
          <w:color w:val="000000"/>
          <w:sz w:val="24"/>
          <w:szCs w:val="24"/>
          <w:lang w:val="en-US"/>
        </w:rPr>
        <w:t xml:space="preserve">http</w:t>
      </w:r>
      <w:r>
        <w:rPr>
          <w:rStyle w:val="868"/>
          <w:color w:val="000000"/>
          <w:sz w:val="24"/>
          <w:szCs w:val="24"/>
        </w:rPr>
        <w:t xml:space="preserve">://</w:t>
      </w:r>
      <w:r>
        <w:rPr>
          <w:rStyle w:val="868"/>
          <w:color w:val="000000"/>
          <w:sz w:val="24"/>
          <w:szCs w:val="24"/>
          <w:lang w:val="en-US"/>
        </w:rPr>
        <w:t xml:space="preserve">www</w:t>
      </w:r>
      <w:r>
        <w:rPr>
          <w:rStyle w:val="868"/>
          <w:color w:val="000000"/>
          <w:sz w:val="24"/>
          <w:szCs w:val="24"/>
        </w:rPr>
        <w:t xml:space="preserve">.</w:t>
      </w:r>
      <w:r>
        <w:rPr>
          <w:rStyle w:val="868"/>
          <w:color w:val="000000"/>
          <w:sz w:val="24"/>
          <w:szCs w:val="24"/>
          <w:lang w:val="en-US"/>
        </w:rPr>
        <w:t xml:space="preserve">sberbank</w:t>
      </w:r>
      <w:r>
        <w:rPr>
          <w:rStyle w:val="868"/>
          <w:color w:val="000000"/>
          <w:sz w:val="24"/>
          <w:szCs w:val="24"/>
        </w:rPr>
        <w:t xml:space="preserve">-</w:t>
      </w:r>
      <w:r>
        <w:rPr>
          <w:rStyle w:val="868"/>
          <w:color w:val="000000"/>
          <w:sz w:val="24"/>
          <w:szCs w:val="24"/>
          <w:lang w:val="en-US"/>
        </w:rPr>
        <w:t xml:space="preserve">ast</w:t>
      </w:r>
      <w:r>
        <w:rPr>
          <w:rStyle w:val="868"/>
          <w:color w:val="000000"/>
          <w:sz w:val="24"/>
          <w:szCs w:val="24"/>
        </w:rPr>
        <w:t xml:space="preserve">.</w:t>
      </w:r>
      <w:r>
        <w:rPr>
          <w:rStyle w:val="868"/>
          <w:color w:val="000000"/>
          <w:sz w:val="24"/>
          <w:szCs w:val="24"/>
          <w:lang w:val="en-US"/>
        </w:rPr>
        <w:t xml:space="preserve">ru</w:t>
      </w:r>
      <w:r>
        <w:rPr>
          <w:rStyle w:val="868"/>
          <w:color w:val="000000"/>
          <w:sz w:val="24"/>
          <w:szCs w:val="24"/>
        </w:rPr>
        <w:t xml:space="preserve">/</w:t>
      </w:r>
      <w:r>
        <w:fldChar w:fldCharType="end"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Дата, время рассмотрения заявок участников аукциона и принятия решения об их допуске к участию в аукционе – 27 июля 2026 года в 11 час. 00 мин. (московское время).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Дата, время проведения аукциона – 29 июля 2026 года в 10 час. 00 мин. (московское время).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Подведение итогов аукциона – процедура аукциона считается завершенной со времени подписания продавцом протокола об итогах аукциона 29 июля 2026 года.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проведения электронного аукциона: электронная площадка – универсальная торговая платформа АО «Сбербанк-АСТ», размещенная на сайте </w:t>
      </w:r>
      <w:r>
        <w:rPr>
          <w:sz w:val="24"/>
          <w:szCs w:val="24"/>
          <w:lang w:val="en-US"/>
        </w:rPr>
        <w:t xml:space="preserve">www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utp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sberbank</w:t>
      </w:r>
      <w:r>
        <w:rPr>
          <w:sz w:val="24"/>
          <w:szCs w:val="24"/>
        </w:rPr>
        <w:t xml:space="preserve">-</w:t>
      </w:r>
      <w:r>
        <w:rPr>
          <w:sz w:val="24"/>
          <w:szCs w:val="24"/>
          <w:lang w:val="en-US"/>
        </w:rPr>
        <w:t xml:space="preserve">ast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ru</w:t>
      </w:r>
      <w:r>
        <w:rPr>
          <w:sz w:val="24"/>
          <w:szCs w:val="24"/>
        </w:rPr>
        <w:t xml:space="preserve"> в сети Интернет (торговая секция «Приватизация, аренда и продажа прав»).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4. Основные термины и определения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Сайт – часть информационно</w:t>
      </w:r>
      <w:r>
        <w:rPr>
          <w:sz w:val="24"/>
          <w:szCs w:val="24"/>
        </w:rPr>
        <w:t xml:space="preserve">го пространства в информационно-телекоммуникационной сети «Интернет» (далее – сеть «Интернет»), имеющая уникальное имя (адрес в сети «Интернет»), которую можно посмотреть с любого компьютера, подключенного к сети «Интернет» с помощью специальной программы.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Предмет продажи – продажа имущества, находящегося в собственности Спасского муниципального округа Нижегородской области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Продавец: администрация Спасского муниципального округа Нижегородской области в лице сектора муниципального имущества и земельных ресурсов управления экономики и муниципального имущества администрации округа.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Адрес: Нижегородская область, Спасский муниципальный округ, с. Спасское, пл. Революции, дом 71, контактный телефон (83165) 2-58-30, 2-57-20 сайт: </w:t>
      </w:r>
      <w:r>
        <w:rPr>
          <w:sz w:val="24"/>
          <w:szCs w:val="24"/>
          <w:lang w:val="en-US"/>
        </w:rPr>
        <w:t xml:space="preserve">http</w:t>
      </w:r>
      <w:r>
        <w:rPr>
          <w:sz w:val="24"/>
          <w:szCs w:val="24"/>
        </w:rPr>
        <w:t xml:space="preserve">://</w:t>
      </w:r>
      <w:r>
        <w:rPr>
          <w:sz w:val="24"/>
          <w:szCs w:val="24"/>
          <w:lang w:val="en-US"/>
        </w:rPr>
        <w:t xml:space="preserve">spasskoe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nobl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ru</w:t>
      </w:r>
      <w:r>
        <w:rPr>
          <w:sz w:val="24"/>
          <w:szCs w:val="24"/>
        </w:rPr>
        <w:t xml:space="preserve">/, адрес электронной почты: </w:t>
      </w:r>
      <w:r>
        <w:rPr>
          <w:sz w:val="24"/>
          <w:szCs w:val="24"/>
          <w:lang w:val="en-US"/>
        </w:rPr>
        <w:t xml:space="preserve">official</w:t>
      </w:r>
      <w:r>
        <w:rPr>
          <w:sz w:val="24"/>
          <w:szCs w:val="24"/>
        </w:rPr>
        <w:t xml:space="preserve">@</w:t>
      </w:r>
      <w:r>
        <w:rPr>
          <w:sz w:val="24"/>
          <w:szCs w:val="24"/>
          <w:lang w:val="en-US"/>
        </w:rPr>
        <w:t xml:space="preserve">adm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sps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nnov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ru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Оператор электронной площадки – юридическое лицо, владеющее сайтом в информационно-телекоммуникационной сети «Интернет» (далее – электронная площадка).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Регистра</w:t>
      </w:r>
      <w:r>
        <w:rPr>
          <w:sz w:val="24"/>
          <w:szCs w:val="24"/>
        </w:rPr>
        <w:t xml:space="preserve">ция на электронной площадке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Открытая часть электронной площадки – раздел электронной площадки, находящийся в открытом доступе, не требующий регистрации на электронной площадке для работы в нём.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Закры</w:t>
      </w:r>
      <w:r>
        <w:rPr>
          <w:sz w:val="24"/>
          <w:szCs w:val="24"/>
        </w:rPr>
        <w:t xml:space="preserve">тая часть электронной площадки – раздел электронной площадки, доступ к которому имеют только зарегистрированные на электронной площадке продавец и участники аукциона, позволяющий пользователям получить доступ к информации и выполнять определенные действия.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«Личный кабинет»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Претендент - любое физическое и юридическое лицо, желающее приобрести муниципальное имущество.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продажи на аукционе с открытой формой подачи предложения о цене в электронной форме – претендент, признанный с момента подписания протокола о признании претендентов участниками продажи посредством публичного предложения в электронной форме.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Победитель продажи – участник продажи, который предложил наиболее высокую цену имущества.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Электронная подпись (ЭП) – информация в электронной форме, которая присоединена к другой информации в электронной форме (</w:t>
      </w:r>
      <w:r>
        <w:rPr>
          <w:sz w:val="24"/>
          <w:szCs w:val="24"/>
        </w:rPr>
        <w:t xml:space="preserve">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</w:t>
      </w:r>
      <w:r>
        <w:rPr>
          <w:sz w:val="24"/>
          <w:szCs w:val="24"/>
        </w:rPr>
        <w:t xml:space="preserve">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документ – документ, в котором информация представлена в электронно-цифровой форме, подписанный электронной подписью лица, имеющего право действовать от имени лица, направившего такой документ.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образ документа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копию документа.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Электронное сообщение (электронное уведомление) – любое распорядительное или информационное сообщение, или электронный документ, направляемый пользователями электронной площадки друг другу в процессе работы на электронной площадке.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журнал – электронный документ, в котором Оператор электронной площадки посредством программных и технических средств электронной площадки фиксируется ход проведения процедуры продажи.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Официальные сайты торгов - официальный сайт Российской Федерации для размещения информации о проведении торгов </w:t>
      </w:r>
      <w:r>
        <w:rPr>
          <w:sz w:val="24"/>
          <w:szCs w:val="24"/>
          <w:lang w:val="en-US"/>
        </w:rPr>
        <w:t xml:space="preserve">www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torgi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gov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ru</w:t>
      </w:r>
      <w:r>
        <w:rPr>
          <w:sz w:val="24"/>
          <w:szCs w:val="24"/>
        </w:rPr>
        <w:t xml:space="preserve">, официальный сайт администрации Спасского муниципального округа Нижегородской области </w:t>
      </w:r>
      <w:r>
        <w:fldChar w:fldCharType="begin"/>
      </w:r>
      <w:r>
        <w:instrText xml:space="preserve">HYPERLINK "https://spasskoe.nobl.ru/" \o "https://spasskoe.nobl.ru/"</w:instrText>
      </w:r>
      <w:r>
        <w:fldChar w:fldCharType="separate"/>
      </w:r>
      <w:r>
        <w:rPr>
          <w:rStyle w:val="868"/>
          <w:color w:val="000000"/>
          <w:sz w:val="24"/>
          <w:szCs w:val="24"/>
          <w:lang w:val="en-US"/>
        </w:rPr>
        <w:t xml:space="preserve">https</w:t>
      </w:r>
      <w:r>
        <w:rPr>
          <w:rStyle w:val="868"/>
          <w:color w:val="000000"/>
          <w:sz w:val="24"/>
          <w:szCs w:val="24"/>
        </w:rPr>
        <w:t xml:space="preserve">://</w:t>
      </w:r>
      <w:r>
        <w:rPr>
          <w:rStyle w:val="868"/>
          <w:color w:val="000000"/>
          <w:sz w:val="24"/>
          <w:szCs w:val="24"/>
          <w:lang w:val="en-US"/>
        </w:rPr>
        <w:t xml:space="preserve">spasskoe</w:t>
      </w:r>
      <w:r>
        <w:rPr>
          <w:rStyle w:val="868"/>
          <w:color w:val="000000"/>
          <w:sz w:val="24"/>
          <w:szCs w:val="24"/>
        </w:rPr>
        <w:t xml:space="preserve">.</w:t>
      </w:r>
      <w:r>
        <w:rPr>
          <w:rStyle w:val="868"/>
          <w:color w:val="000000"/>
          <w:sz w:val="24"/>
          <w:szCs w:val="24"/>
          <w:lang w:val="en-US"/>
        </w:rPr>
        <w:t xml:space="preserve">nobl</w:t>
      </w:r>
      <w:r>
        <w:rPr>
          <w:rStyle w:val="868"/>
          <w:color w:val="000000"/>
          <w:sz w:val="24"/>
          <w:szCs w:val="24"/>
        </w:rPr>
        <w:t xml:space="preserve">.</w:t>
      </w:r>
      <w:r>
        <w:rPr>
          <w:rStyle w:val="868"/>
          <w:color w:val="000000"/>
          <w:sz w:val="24"/>
          <w:szCs w:val="24"/>
          <w:lang w:val="en-US"/>
        </w:rPr>
        <w:t xml:space="preserve">ru</w:t>
      </w:r>
      <w:r>
        <w:rPr>
          <w:rStyle w:val="868"/>
          <w:color w:val="000000"/>
          <w:sz w:val="24"/>
          <w:szCs w:val="24"/>
        </w:rPr>
        <w:t xml:space="preserve">/</w:t>
      </w:r>
      <w:r>
        <w:fldChar w:fldCharType="end"/>
      </w:r>
      <w:r>
        <w:rPr>
          <w:sz w:val="24"/>
          <w:szCs w:val="24"/>
        </w:rPr>
        <w:t xml:space="preserve"> , на электронной площадке - </w:t>
      </w:r>
      <w:r>
        <w:fldChar w:fldCharType="begin"/>
      </w:r>
      <w:r>
        <w:instrText xml:space="preserve">HYPERLINK "http://utp.sberbank-ast.ru" \o "http://utp.sberbank-ast.ru"</w:instrText>
      </w:r>
      <w:r>
        <w:fldChar w:fldCharType="separate"/>
      </w:r>
      <w:r>
        <w:rPr>
          <w:rStyle w:val="868"/>
          <w:color w:val="000000"/>
          <w:sz w:val="24"/>
          <w:szCs w:val="24"/>
          <w:lang w:val="en-US"/>
        </w:rPr>
        <w:t xml:space="preserve">http</w:t>
      </w:r>
      <w:r>
        <w:rPr>
          <w:rStyle w:val="868"/>
          <w:color w:val="000000"/>
          <w:sz w:val="24"/>
          <w:szCs w:val="24"/>
        </w:rPr>
        <w:t xml:space="preserve">://</w:t>
      </w:r>
      <w:r>
        <w:rPr>
          <w:rStyle w:val="868"/>
          <w:color w:val="000000"/>
          <w:sz w:val="24"/>
          <w:szCs w:val="24"/>
          <w:lang w:val="en-US"/>
        </w:rPr>
        <w:t xml:space="preserve">utp</w:t>
      </w:r>
      <w:r>
        <w:rPr>
          <w:rStyle w:val="868"/>
          <w:color w:val="000000"/>
          <w:sz w:val="24"/>
          <w:szCs w:val="24"/>
        </w:rPr>
        <w:t xml:space="preserve">.</w:t>
      </w:r>
      <w:r>
        <w:rPr>
          <w:rStyle w:val="868"/>
          <w:color w:val="000000"/>
          <w:sz w:val="24"/>
          <w:szCs w:val="24"/>
          <w:lang w:val="en-US"/>
        </w:rPr>
        <w:t xml:space="preserve">sberbank</w:t>
      </w:r>
      <w:r>
        <w:rPr>
          <w:rStyle w:val="868"/>
          <w:color w:val="000000"/>
          <w:sz w:val="24"/>
          <w:szCs w:val="24"/>
        </w:rPr>
        <w:t xml:space="preserve">-</w:t>
      </w:r>
      <w:r>
        <w:rPr>
          <w:rStyle w:val="868"/>
          <w:color w:val="000000"/>
          <w:sz w:val="24"/>
          <w:szCs w:val="24"/>
          <w:lang w:val="en-US"/>
        </w:rPr>
        <w:t xml:space="preserve">ast</w:t>
      </w:r>
      <w:r>
        <w:rPr>
          <w:rStyle w:val="868"/>
          <w:color w:val="000000"/>
          <w:sz w:val="24"/>
          <w:szCs w:val="24"/>
        </w:rPr>
        <w:t xml:space="preserve">.</w:t>
      </w:r>
      <w:r>
        <w:rPr>
          <w:rStyle w:val="868"/>
          <w:color w:val="000000"/>
          <w:sz w:val="24"/>
          <w:szCs w:val="24"/>
          <w:lang w:val="en-US"/>
        </w:rPr>
        <w:t xml:space="preserve">ru</w:t>
      </w:r>
      <w:r>
        <w:fldChar w:fldCharType="end"/>
      </w:r>
      <w:r>
        <w:rPr>
          <w:sz w:val="24"/>
          <w:szCs w:val="24"/>
        </w:rPr>
        <w:t xml:space="preserve"> (торговая секция «приватизация, аренда и продажа прав»).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 приватизации – продажа на аукционе с открытой формой подачи предложения о цене в электронной форме.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5. Порядок регистрации на электронной площадке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Для обеспечения доступа к участию в продаже на аукционе с открытой формой подачи предложения о цене в электронной форме претендентам необходимо пройти процедуру регистрации на электронной площадке.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Регистрация на электронной площадке осуществляется без взимания платы.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Регистрация на электронной площадке проводится в соответствии с Регламентом электронной площадки.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6. Условия допуска и отказа в допуске к участию в аукционе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Покупателями муниципального имущества могут быть любые физические и юридические лица, за исключением: государственных и муниципальных унитарных </w:t>
      </w:r>
      <w:r>
        <w:rPr>
          <w:sz w:val="24"/>
          <w:szCs w:val="24"/>
        </w:rPr>
        <w:t xml:space="preserve">предприятий, государственных и муниципальных учреждений;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</w:t>
      </w:r>
      <w:r>
        <w:rPr>
          <w:sz w:val="24"/>
          <w:szCs w:val="24"/>
        </w:rPr>
        <w:t xml:space="preserve">дерального закона от 21.12.2001 № 178 – ФЗ «О приватизации государственного и муниципального имущества»;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r>
        <w:fldChar w:fldCharType="begin"/>
      </w:r>
      <w:r>
        <w:instrText xml:space="preserve">HYPERLINK "consultantplus://offline/ref=6DEBC0B9BB72C6C4C5987D8D201AD66F4B13782ABE38A2466AE4A7D1944294E1B35D94UFDEJ" \o "consultantplus://offline/ref=6DEBC0B9BB72C6C4C5987D8D201AD66F4B13782ABE38A2466AE4A7D1944294E1B35D94UFDEJ"</w:instrText>
      </w:r>
      <w:r>
        <w:fldChar w:fldCharType="separate"/>
      </w:r>
      <w:r>
        <w:rPr>
          <w:rStyle w:val="868"/>
          <w:color w:val="000000"/>
          <w:sz w:val="24"/>
          <w:szCs w:val="24"/>
        </w:rPr>
        <w:t xml:space="preserve">перечень</w:t>
      </w:r>
      <w:r>
        <w:fldChar w:fldCharType="end"/>
      </w:r>
      <w:r>
        <w:rPr>
          <w:sz w:val="24"/>
          <w:szCs w:val="24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</w:t>
      </w:r>
      <w:r>
        <w:rPr>
          <w:sz w:val="24"/>
          <w:szCs w:val="24"/>
        </w:rPr>
        <w:t xml:space="preserve">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>
        <w:rPr>
          <w:bCs/>
          <w:sz w:val="24"/>
          <w:szCs w:val="24"/>
        </w:rPr>
        <w:t xml:space="preserve">Претендент не допускается к участию в аукционе по следующим основаниям: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6.2.1.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6.2.2. Представлены не все документы в соответствии с перечнем, указанным 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6.2.3. Не подтверждено поступление в установленный срок задатка на счет оператора электронной площадки, указанный в информационном сообщении.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6.2.4. Заявка подана лицом, не уполномоченным претендентом на осуществление таких действий.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Перечень указанных оснований отказа претенденту в участии в продаже является исчерпывающим.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6.2.5.Информация об отказе в допуске к участию в аукционе размещается на официальных сайтах торгов в открытой части электронной площадки в срок не позднее рабочего дня, следующего за днем принятия указанного решения.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7. Порядок и срок отзыва заявок, порядок внесения изменений в заявку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8.</w:t>
      </w:r>
      <w:r>
        <w:rPr>
          <w:sz w:val="24"/>
          <w:szCs w:val="24"/>
        </w:rPr>
        <w:t xml:space="preserve"> Проведение продажи на аукционе с открытой формой подачи предложения о цене в электронной форме.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8.1. Рассмотрение заявок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8.1.1. Для участия в продаже имущества на аукционе претенденты перечисляют задаток в размере 10 процентов начальной цены продажи имуще</w:t>
      </w:r>
      <w:r>
        <w:rPr>
          <w:sz w:val="24"/>
          <w:szCs w:val="24"/>
        </w:rPr>
        <w:t xml:space="preserve">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8.1.2. В ден</w:t>
      </w:r>
      <w:r>
        <w:rPr>
          <w:sz w:val="24"/>
          <w:szCs w:val="24"/>
        </w:rPr>
        <w:t xml:space="preserve">ь определения участников, указанный в информационном сообщении о проведении аукциона, оператор электронной площадки через "личный кабинет" продавца обеспечивает доступ продавца к поданным претендентами заявкам и документам, а также к журналу приема заявок.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продавца о признании претендентов участниками аукциона принимается в течение 5 рабочих дней с даты окончания срока приема заявок.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8.1.3. 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</w:t>
      </w:r>
      <w:r>
        <w:rPr>
          <w:sz w:val="24"/>
          <w:szCs w:val="24"/>
        </w:rPr>
        <w:t xml:space="preserve">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8.1.4. Не позднее следующег</w:t>
      </w:r>
      <w:r>
        <w:rPr>
          <w:sz w:val="24"/>
          <w:szCs w:val="24"/>
        </w:rPr>
        <w:t xml:space="preserve">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Выписка из протокола о признании претендентов участниками продажи, содержащая информацию о не допущенных к участию в продаже, размещается в открытой части электронной площадки, а также на официальных сайтах торгов.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8.1.5. Проведение процедуры аукциона должно состояться не позднее 3-го рабочего дня со дня определения участников, указанного в информационном сообщении о проведении аукциона.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8.1.6. Заявки и документы на участие в продаже на аукционе с открытой формой подачи предложения о цене принимаются 25 июня 2026 года с 8 час. 00 мин. (московское время), электронная площадка «Сбербанк-</w:t>
      </w:r>
      <w:r>
        <w:rPr>
          <w:color w:val="000000"/>
          <w:sz w:val="24"/>
          <w:szCs w:val="24"/>
        </w:rPr>
        <w:t xml:space="preserve">АСТ» (</w:t>
      </w:r>
      <w:r>
        <w:fldChar w:fldCharType="begin"/>
      </w:r>
      <w:r>
        <w:instrText xml:space="preserve">HYPERLINK "http://utp.sberbank-ast.ru/АР" \o "http://utp.sberbank-ast.ru/АР"</w:instrText>
      </w:r>
      <w:r>
        <w:fldChar w:fldCharType="separate"/>
      </w:r>
      <w:r>
        <w:rPr>
          <w:rStyle w:val="868"/>
          <w:color w:val="000000"/>
          <w:sz w:val="24"/>
          <w:szCs w:val="24"/>
          <w:u w:val="none"/>
        </w:rPr>
        <w:t xml:space="preserve">http://utp.sberbank-ast.ru/АР</w:t>
      </w:r>
      <w:r>
        <w:fldChar w:fldCharType="end"/>
      </w:r>
      <w:r>
        <w:rPr>
          <w:color w:val="000000"/>
          <w:sz w:val="24"/>
          <w:szCs w:val="24"/>
        </w:rPr>
        <w:t xml:space="preserve">) в информационно-телекоммуникационной сети «Интернет»</w:t>
      </w:r>
      <w:r>
        <w:rPr>
          <w:bCs/>
          <w:color w:val="000000"/>
          <w:sz w:val="24"/>
          <w:szCs w:val="24"/>
        </w:rPr>
        <w:t xml:space="preserve">. Последний день и время приема</w:t>
      </w:r>
      <w:r>
        <w:rPr>
          <w:bCs/>
          <w:sz w:val="24"/>
          <w:szCs w:val="24"/>
        </w:rPr>
        <w:t xml:space="preserve"> заявок и документов – 23 июля 2026 года</w:t>
      </w:r>
      <w:r>
        <w:rPr>
          <w:sz w:val="24"/>
          <w:szCs w:val="24"/>
        </w:rPr>
        <w:t xml:space="preserve"> в 16 час.00 мин. (московское время).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8.1.7. Заседание комиссии по признанию претендентов участниками продажи на аукционе с открытой формой подачи предложения о цене имущества состоится 27 июля 2026 года в 11 часов 00 минут по адресу организатора продажи.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8.2. Порядок проведения продажи на аукционе с открытой формой подачи предложения о цене в электронной форме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8.2.1. 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«Шаг аукциона» устанавливается продавцом в фиксированной сумме, составляющей не более 5 процентов начальной цены продажи, и не изменяется в течение всего аукциона.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8.2.2. 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8.2.3.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</w:t>
      </w:r>
      <w:r>
        <w:rPr>
          <w:color w:val="000000"/>
          <w:sz w:val="24"/>
          <w:szCs w:val="24"/>
        </w:rPr>
        <w:t xml:space="preserve">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б) не </w:t>
      </w:r>
      <w:r>
        <w:rPr>
          <w:color w:val="000000"/>
          <w:sz w:val="24"/>
          <w:szCs w:val="24"/>
        </w:rPr>
        <w:t xml:space="preserve">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8.2.4. Победителем признается участник, предложивший наиболее высокую цену имущества.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8.2.5. Со времени начала проведения процедуры аукциона оператором электронной площадки размещается: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б) в закрытой части электронной п</w:t>
      </w:r>
      <w:r>
        <w:rPr>
          <w:color w:val="000000"/>
          <w:sz w:val="24"/>
          <w:szCs w:val="24"/>
        </w:rPr>
        <w:t xml:space="preserve">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8.2.6. Ход проведения процедуры аукцион</w:t>
      </w:r>
      <w:r>
        <w:rPr>
          <w:color w:val="000000"/>
          <w:sz w:val="24"/>
          <w:szCs w:val="24"/>
        </w:rPr>
        <w:t xml:space="preserve">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8.2.7. Протокол об итогах аукциона удостоверяет право победителя или лица, признанного единстве</w:t>
      </w:r>
      <w:r>
        <w:rPr>
          <w:color w:val="000000"/>
          <w:sz w:val="24"/>
          <w:szCs w:val="24"/>
        </w:rPr>
        <w:t xml:space="preserve">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</w:t>
      </w:r>
      <w:r>
        <w:rPr>
          <w:color w:val="000000"/>
          <w:sz w:val="24"/>
          <w:szCs w:val="24"/>
        </w:rPr>
        <w:t xml:space="preserve">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подал предпоследнее предложение о цене тако</w:t>
      </w:r>
      <w:r>
        <w:rPr>
          <w:color w:val="000000"/>
          <w:sz w:val="24"/>
          <w:szCs w:val="24"/>
        </w:rPr>
        <w:t xml:space="preserve">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</w:t>
      </w:r>
      <w:r>
        <w:rPr>
          <w:color w:val="000000"/>
          <w:sz w:val="24"/>
          <w:szCs w:val="24"/>
        </w:rPr>
        <w:t xml:space="preserve">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8.2.8. Процедура аукциона считается завершенной со времени подписания продавцом протокола об итогах аукциона.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8.2.9. В течение одного часа с момента подписания протокола об итогах аукциона победителю и</w:t>
      </w:r>
      <w:r>
        <w:rPr>
          <w:color w:val="000000"/>
          <w:sz w:val="24"/>
          <w:szCs w:val="24"/>
        </w:rPr>
        <w:t xml:space="preserve">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наименование имущества и иные позволяющие его индивидуализировать сведения (спецификация лота);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б) цена сделки;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в) фамилия, имя, отчество физического лица или наименование юридического лица – победителя или лица, признанного единственным участником аукциона.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8.2.10. Аукцион признается несостоявшимся в следующих случаях: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не было подано ни одной заявки на участие либо ни один из претендентов не признан участником;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б) лицо, признанное единственным участником аукциона, отказалось от заключения договора купли-продажи;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в) ни один из участников не сделал предложение о начальной цене имущества.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8.2.11. Решение о признании аукциона несостоявшимся оформляется протоколом.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8.2.12. В течение 5 рабочих дней со дня подведения итогов аукциона с победителем или лицом, признанным единственным участником аукциона, заключается договор купли-продажи имущества.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8.2.13. Передача имущества осуществляется в соответствии с законодательством Российской Федерации и договором купли-продажи недвижимого имущества не позднее чем через 30 календарных дней после дня оплаты имущества.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Денежные средства по оплате недвижимого имущества перечисляются на расчетный счет р/сч. 03100643000000013200, Б</w:t>
      </w:r>
      <w:r>
        <w:rPr>
          <w:color w:val="000000"/>
          <w:sz w:val="24"/>
          <w:szCs w:val="24"/>
        </w:rPr>
        <w:t xml:space="preserve">ИК 012202102, ВОЛГО-ВЯТСКОЕ ГУ БАНКА РОССИИ//УФК по Нижегородской области г. Нижний Новгород, казначейский счет 40102810745370000024. Получатель – ИНН 5222072397, КПП 522201001 Управление Федерального казначейства по Нижегородской области (Администрация Сп</w:t>
      </w:r>
      <w:r>
        <w:rPr>
          <w:color w:val="000000"/>
          <w:sz w:val="24"/>
          <w:szCs w:val="24"/>
        </w:rPr>
        <w:t xml:space="preserve">асского муниципального округа) с указанием кода бюджетной классификации: 48711413040140000410 «Доходы от приватизации имущества, находящегося в собственности муниципальных округов, в части приватизации нефинансовых активов имущества казны», ОКТМО 22551000.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8.2.14. Организатор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продажи по собственной инициативе вправе принять решение о внесении изменений в документацию продажи на аукционе с открытой формой подачи предложений о цене не позднее чем за пять дней до даты окончания срока подачи заявок на участие в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продаже на аукционе с открытой формой подачи предложений о цене.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 иной информацией и проектом договора купли-продажи недвижимого имущества претенденты могут ознакомиться в рабочие дни по адресу: с.Спасское, пл.Революции. д.71, каб.28.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Все иные вопросы, касающиеся торгов и не нашедшие отражения в настоящей аукционной документации, регулируются действующим законодательством Российской Федерации. Справки по телефонам: 88316525720; 88316525830. Адрес электронной почты: </w:t>
      </w:r>
      <w:r>
        <w:fldChar w:fldCharType="begin"/>
      </w:r>
      <w:r>
        <w:instrText xml:space="preserve">HYPERLINK "mailto:official@adm.sps.nnov.ru" \o "mailto:official@adm.sps.nnov.ru"</w:instrText>
      </w:r>
      <w:r>
        <w:fldChar w:fldCharType="separate"/>
      </w:r>
      <w:r>
        <w:rPr>
          <w:rStyle w:val="868"/>
          <w:color w:val="000000"/>
          <w:sz w:val="24"/>
          <w:szCs w:val="24"/>
          <w:u w:val="none"/>
          <w:lang w:val="en-US"/>
        </w:rPr>
        <w:t xml:space="preserve">official</w:t>
      </w:r>
      <w:r>
        <w:rPr>
          <w:rStyle w:val="868"/>
          <w:color w:val="000000"/>
          <w:sz w:val="24"/>
          <w:szCs w:val="24"/>
          <w:u w:val="none"/>
        </w:rPr>
        <w:t xml:space="preserve">@</w:t>
      </w:r>
      <w:r>
        <w:rPr>
          <w:rStyle w:val="868"/>
          <w:color w:val="000000"/>
          <w:sz w:val="24"/>
          <w:szCs w:val="24"/>
          <w:u w:val="none"/>
          <w:lang w:val="en-US"/>
        </w:rPr>
        <w:t xml:space="preserve">adm</w:t>
      </w:r>
      <w:r>
        <w:rPr>
          <w:rStyle w:val="868"/>
          <w:color w:val="000000"/>
          <w:sz w:val="24"/>
          <w:szCs w:val="24"/>
          <w:u w:val="none"/>
        </w:rPr>
        <w:t xml:space="preserve">.</w:t>
      </w:r>
      <w:r>
        <w:rPr>
          <w:rStyle w:val="868"/>
          <w:color w:val="000000"/>
          <w:sz w:val="24"/>
          <w:szCs w:val="24"/>
          <w:u w:val="none"/>
          <w:lang w:val="en-US"/>
        </w:rPr>
        <w:t xml:space="preserve">sps</w:t>
      </w:r>
      <w:r>
        <w:rPr>
          <w:rStyle w:val="868"/>
          <w:color w:val="000000"/>
          <w:sz w:val="24"/>
          <w:szCs w:val="24"/>
          <w:u w:val="none"/>
        </w:rPr>
        <w:t xml:space="preserve">.</w:t>
      </w:r>
      <w:r>
        <w:rPr>
          <w:rStyle w:val="868"/>
          <w:color w:val="000000"/>
          <w:sz w:val="24"/>
          <w:szCs w:val="24"/>
          <w:u w:val="none"/>
          <w:lang w:val="en-US"/>
        </w:rPr>
        <w:t xml:space="preserve">nnov</w:t>
      </w:r>
      <w:r>
        <w:rPr>
          <w:rStyle w:val="868"/>
          <w:color w:val="000000"/>
          <w:sz w:val="24"/>
          <w:szCs w:val="24"/>
          <w:u w:val="none"/>
        </w:rPr>
        <w:t xml:space="preserve">.</w:t>
      </w:r>
      <w:r>
        <w:rPr>
          <w:rStyle w:val="868"/>
          <w:color w:val="000000"/>
          <w:sz w:val="24"/>
          <w:szCs w:val="24"/>
          <w:u w:val="none"/>
          <w:lang w:val="en-US"/>
        </w:rPr>
        <w:t xml:space="preserve">ru</w:t>
      </w:r>
      <w:r>
        <w:fldChar w:fldCharType="end"/>
      </w:r>
      <w:r>
        <w:rPr>
          <w:color w:val="000000"/>
          <w:sz w:val="24"/>
          <w:szCs w:val="24"/>
        </w:rPr>
        <w:t xml:space="preserve">. Официальный сайт организатора продажи: </w:t>
      </w:r>
      <w:r>
        <w:fldChar w:fldCharType="begin"/>
      </w:r>
      <w:r>
        <w:instrText xml:space="preserve">HYPERLINK "https://spasskoe.nobl.ru/" \o "https://spasskoe.nobl.ru/"</w:instrText>
      </w:r>
      <w:r>
        <w:fldChar w:fldCharType="separate"/>
      </w:r>
      <w:r>
        <w:rPr>
          <w:rStyle w:val="868"/>
          <w:color w:val="000000"/>
          <w:sz w:val="24"/>
          <w:szCs w:val="24"/>
          <w:u w:val="none"/>
          <w:lang w:val="en-US"/>
        </w:rPr>
        <w:t xml:space="preserve">https</w:t>
      </w:r>
      <w:r>
        <w:rPr>
          <w:rStyle w:val="868"/>
          <w:color w:val="000000"/>
          <w:sz w:val="24"/>
          <w:szCs w:val="24"/>
          <w:u w:val="none"/>
        </w:rPr>
        <w:t xml:space="preserve">://</w:t>
      </w:r>
      <w:r>
        <w:rPr>
          <w:rStyle w:val="868"/>
          <w:color w:val="000000"/>
          <w:sz w:val="24"/>
          <w:szCs w:val="24"/>
          <w:u w:val="none"/>
          <w:lang w:val="en-US"/>
        </w:rPr>
        <w:t xml:space="preserve">spasskoe</w:t>
      </w:r>
      <w:r>
        <w:rPr>
          <w:rStyle w:val="868"/>
          <w:color w:val="000000"/>
          <w:sz w:val="24"/>
          <w:szCs w:val="24"/>
          <w:u w:val="none"/>
        </w:rPr>
        <w:t xml:space="preserve">.</w:t>
      </w:r>
      <w:r>
        <w:rPr>
          <w:rStyle w:val="868"/>
          <w:color w:val="000000"/>
          <w:sz w:val="24"/>
          <w:szCs w:val="24"/>
          <w:u w:val="none"/>
          <w:lang w:val="en-US"/>
        </w:rPr>
        <w:t xml:space="preserve">nobl</w:t>
      </w:r>
      <w:r>
        <w:rPr>
          <w:rStyle w:val="868"/>
          <w:color w:val="000000"/>
          <w:sz w:val="24"/>
          <w:szCs w:val="24"/>
          <w:u w:val="none"/>
        </w:rPr>
        <w:t xml:space="preserve">.</w:t>
      </w:r>
      <w:r>
        <w:rPr>
          <w:rStyle w:val="868"/>
          <w:color w:val="000000"/>
          <w:sz w:val="24"/>
          <w:szCs w:val="24"/>
          <w:u w:val="none"/>
          <w:lang w:val="en-US"/>
        </w:rPr>
        <w:t xml:space="preserve">ru</w:t>
      </w:r>
      <w:r>
        <w:rPr>
          <w:rStyle w:val="868"/>
          <w:color w:val="000000"/>
          <w:sz w:val="24"/>
          <w:szCs w:val="24"/>
          <w:u w:val="none"/>
        </w:rPr>
        <w:t xml:space="preserve">/</w:t>
      </w:r>
      <w:r>
        <w:fldChar w:fldCharType="end"/>
      </w:r>
      <w:r>
        <w:rPr>
          <w:color w:val="000000"/>
          <w:sz w:val="24"/>
          <w:szCs w:val="24"/>
        </w:rPr>
        <w:t xml:space="preserve"> .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567" w:bottom="993" w:left="1701" w:header="284" w:footer="284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8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5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24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35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84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91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344" w:hanging="180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428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4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508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228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3588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4308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668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388" w:hanging="180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45"/>
      </w:pPr>
    </w:lvl>
    <w:lvl w:ilvl="1">
      <w:start w:val="1"/>
      <w:numFmt w:val="lowerLetter"/>
      <w:isLgl w:val="false"/>
      <w:suff w:val="tab"/>
      <w:lvlText w:val="%2."/>
      <w:lvlJc w:val="left"/>
      <w:pPr>
        <w:ind w:left="183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5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7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9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1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3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5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74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472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5012" w:hanging="360"/>
        <w:tabs>
          <w:tab w:val="num" w:pos="5012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5732" w:hanging="360"/>
        <w:tabs>
          <w:tab w:val="num" w:pos="573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6452" w:hanging="360"/>
        <w:tabs>
          <w:tab w:val="num" w:pos="6452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7172" w:hanging="360"/>
        <w:tabs>
          <w:tab w:val="num" w:pos="7172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7892" w:hanging="360"/>
        <w:tabs>
          <w:tab w:val="num" w:pos="789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612" w:hanging="360"/>
        <w:tabs>
          <w:tab w:val="num" w:pos="8612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9332" w:hanging="360"/>
        <w:tabs>
          <w:tab w:val="num" w:pos="9332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10052" w:hanging="360"/>
        <w:tabs>
          <w:tab w:val="num" w:pos="10052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6"/>
    <w:next w:val="856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6"/>
    <w:next w:val="856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6"/>
    <w:next w:val="856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856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next w:val="856"/>
    <w:link w:val="856"/>
    <w:qFormat/>
    <w:rPr>
      <w:lang w:val="ru-RU" w:eastAsia="ru-RU" w:bidi="ar-SA"/>
    </w:rPr>
  </w:style>
  <w:style w:type="paragraph" w:styleId="857">
    <w:name w:val="Заголовок 1"/>
    <w:basedOn w:val="856"/>
    <w:next w:val="856"/>
    <w:link w:val="875"/>
    <w:qFormat/>
    <w:pPr>
      <w:keepNext/>
      <w:outlineLvl w:val="0"/>
    </w:pPr>
    <w:rPr>
      <w:sz w:val="28"/>
      <w:lang w:val="en-US" w:eastAsia="en-US"/>
    </w:rPr>
  </w:style>
  <w:style w:type="paragraph" w:styleId="858">
    <w:name w:val="Заголовок 2"/>
    <w:basedOn w:val="856"/>
    <w:next w:val="856"/>
    <w:link w:val="867"/>
    <w:qFormat/>
    <w:pPr>
      <w:jc w:val="right"/>
      <w:keepNext/>
      <w:outlineLvl w:val="1"/>
    </w:pPr>
    <w:rPr>
      <w:sz w:val="28"/>
      <w:lang w:val="en-US" w:eastAsia="en-US"/>
    </w:rPr>
  </w:style>
  <w:style w:type="character" w:styleId="859">
    <w:name w:val="Основной шрифт абзаца"/>
    <w:next w:val="859"/>
    <w:link w:val="856"/>
    <w:semiHidden/>
  </w:style>
  <w:style w:type="table" w:styleId="860">
    <w:name w:val="Обычная таблица"/>
    <w:next w:val="860"/>
    <w:link w:val="856"/>
    <w:semiHidden/>
    <w:tblPr/>
  </w:style>
  <w:style w:type="numbering" w:styleId="861">
    <w:name w:val="Нет списка"/>
    <w:next w:val="861"/>
    <w:link w:val="856"/>
    <w:semiHidden/>
  </w:style>
  <w:style w:type="paragraph" w:styleId="862">
    <w:name w:val="Верхний колонтитул"/>
    <w:basedOn w:val="856"/>
    <w:next w:val="862"/>
    <w:link w:val="856"/>
    <w:pPr>
      <w:tabs>
        <w:tab w:val="center" w:pos="4677" w:leader="none"/>
        <w:tab w:val="right" w:pos="9355" w:leader="none"/>
      </w:tabs>
    </w:pPr>
  </w:style>
  <w:style w:type="paragraph" w:styleId="863">
    <w:name w:val="Нижний колонтитул"/>
    <w:basedOn w:val="856"/>
    <w:next w:val="863"/>
    <w:link w:val="876"/>
    <w:uiPriority w:val="99"/>
    <w:pPr>
      <w:tabs>
        <w:tab w:val="center" w:pos="4677" w:leader="none"/>
        <w:tab w:val="right" w:pos="9355" w:leader="none"/>
      </w:tabs>
    </w:pPr>
  </w:style>
  <w:style w:type="paragraph" w:styleId="864">
    <w:name w:val="Текст выноски"/>
    <w:basedOn w:val="856"/>
    <w:next w:val="864"/>
    <w:link w:val="856"/>
    <w:semiHidden/>
    <w:rPr>
      <w:rFonts w:ascii="Tahoma" w:hAnsi="Tahoma" w:cs="Tahoma"/>
      <w:sz w:val="16"/>
      <w:szCs w:val="16"/>
    </w:rPr>
  </w:style>
  <w:style w:type="paragraph" w:styleId="865">
    <w:name w:val="Основной текст"/>
    <w:basedOn w:val="856"/>
    <w:next w:val="865"/>
    <w:link w:val="877"/>
    <w:rPr>
      <w:b/>
      <w:sz w:val="28"/>
      <w:lang w:val="en-US" w:eastAsia="en-US"/>
    </w:rPr>
  </w:style>
  <w:style w:type="table" w:styleId="866">
    <w:name w:val="Сетка таблицы"/>
    <w:basedOn w:val="860"/>
    <w:next w:val="866"/>
    <w:link w:val="856"/>
    <w:tblPr/>
  </w:style>
  <w:style w:type="character" w:styleId="867">
    <w:name w:val="Заголовок 2 Знак"/>
    <w:next w:val="867"/>
    <w:link w:val="858"/>
    <w:rPr>
      <w:sz w:val="28"/>
    </w:rPr>
  </w:style>
  <w:style w:type="character" w:styleId="868">
    <w:name w:val="Гиперссылка"/>
    <w:next w:val="868"/>
    <w:link w:val="856"/>
    <w:rPr>
      <w:color w:val="0000ff"/>
      <w:u w:val="single"/>
    </w:rPr>
  </w:style>
  <w:style w:type="paragraph" w:styleId="869">
    <w:name w:val="Абзац списка"/>
    <w:basedOn w:val="856"/>
    <w:next w:val="869"/>
    <w:link w:val="85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70">
    <w:name w:val="Основной текст с отступом"/>
    <w:basedOn w:val="856"/>
    <w:next w:val="870"/>
    <w:link w:val="871"/>
    <w:pPr>
      <w:ind w:left="283"/>
      <w:spacing w:after="120"/>
    </w:pPr>
  </w:style>
  <w:style w:type="character" w:styleId="871">
    <w:name w:val="Основной текст с отступом Знак"/>
    <w:basedOn w:val="859"/>
    <w:next w:val="871"/>
    <w:link w:val="870"/>
  </w:style>
  <w:style w:type="paragraph" w:styleId="872">
    <w:name w:val="ConsPlusNormal"/>
    <w:next w:val="872"/>
    <w:link w:val="856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73">
    <w:name w:val="ConsPlusTitle"/>
    <w:next w:val="873"/>
    <w:link w:val="856"/>
    <w:pPr>
      <w:widowControl w:val="off"/>
    </w:pPr>
    <w:rPr>
      <w:rFonts w:ascii="Arial" w:hAnsi="Arial" w:cs="Arial"/>
      <w:b/>
      <w:bCs/>
      <w:lang w:val="ru-RU" w:eastAsia="ru-RU" w:bidi="ar-SA"/>
    </w:rPr>
  </w:style>
  <w:style w:type="character" w:styleId="874">
    <w:name w:val="markedcontent"/>
    <w:basedOn w:val="859"/>
    <w:next w:val="874"/>
    <w:link w:val="856"/>
  </w:style>
  <w:style w:type="character" w:styleId="875">
    <w:name w:val="Заголовок 1 Знак"/>
    <w:next w:val="875"/>
    <w:link w:val="857"/>
    <w:rPr>
      <w:sz w:val="28"/>
    </w:rPr>
  </w:style>
  <w:style w:type="character" w:styleId="876">
    <w:name w:val="Нижний колонтитул Знак"/>
    <w:next w:val="876"/>
    <w:link w:val="863"/>
    <w:uiPriority w:val="99"/>
  </w:style>
  <w:style w:type="character" w:styleId="877">
    <w:name w:val="Основной текст Знак"/>
    <w:next w:val="877"/>
    <w:link w:val="865"/>
    <w:rPr>
      <w:b/>
      <w:sz w:val="28"/>
    </w:rPr>
  </w:style>
  <w:style w:type="character" w:styleId="878">
    <w:name w:val="Цветовое выделение"/>
    <w:next w:val="878"/>
    <w:link w:val="856"/>
    <w:uiPriority w:val="99"/>
    <w:rPr>
      <w:b/>
      <w:color w:val="000080"/>
    </w:rPr>
  </w:style>
  <w:style w:type="character" w:styleId="879" w:default="1">
    <w:name w:val="Default Paragraph Font"/>
    <w:uiPriority w:val="1"/>
    <w:semiHidden/>
    <w:unhideWhenUsed/>
  </w:style>
  <w:style w:type="numbering" w:styleId="880" w:default="1">
    <w:name w:val="No List"/>
    <w:uiPriority w:val="99"/>
    <w:semiHidden/>
    <w:unhideWhenUsed/>
  </w:style>
  <w:style w:type="table" w:styleId="88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2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Касимов</dc:creator>
  <cp:lastModifiedBy>Пользователь 1</cp:lastModifiedBy>
  <cp:revision>7</cp:revision>
  <dcterms:created xsi:type="dcterms:W3CDTF">2025-08-27T08:16:00Z</dcterms:created>
  <dcterms:modified xsi:type="dcterms:W3CDTF">2026-06-23T10:11:16Z</dcterms:modified>
  <cp:version>786432</cp:version>
</cp:coreProperties>
</file>